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социально-экономического профиля СОО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Учебный план разработан в соответствии с требованиями </w:t>
      </w:r>
      <w:r>
        <w:rPr>
          <w:rFonts w:hAnsi="Times New Roman" w:cs="Times New Roman"/>
          <w:color w:val="000000"/>
          <w:sz w:val="24"/>
          <w:szCs w:val="24"/>
        </w:rPr>
        <w:t>ФГОС 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 и с учетом ПООП СОО. Количество часов по предметам рассчитано на уровень образования с учетом максимальной общей нагрузки при шестидневной учебной неделе и </w:t>
      </w:r>
      <w:r>
        <w:rPr>
          <w:rFonts w:hAnsi="Times New Roman" w:cs="Times New Roman"/>
          <w:color w:val="000000"/>
          <w:sz w:val="24"/>
          <w:szCs w:val="24"/>
        </w:rPr>
        <w:t>68</w:t>
      </w:r>
      <w:r>
        <w:rPr>
          <w:rFonts w:hAnsi="Times New Roman" w:cs="Times New Roman"/>
          <w:color w:val="000000"/>
          <w:sz w:val="24"/>
          <w:szCs w:val="24"/>
        </w:rPr>
        <w:t> учебных недель за два учебных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промежуточной аттестации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Социально-экономическая 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СОЦИАЛЬНО-ЭКОНОМИЧЕСКОГО ПРОФИЛЯ СОО ПРИ ШЕСТИДНЕВНОЙ УЧЕБНОЙ НЕДЕЛЕ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Социально-экономическая 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за два года обучения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2516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39314a07aaa14c6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